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D5" w:rsidRDefault="001F6BD5" w:rsidP="00D078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6BD5" w:rsidRPr="00AB5EA7" w:rsidRDefault="001F6BD5" w:rsidP="00D07872">
      <w:pPr>
        <w:jc w:val="right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1F6BD5" w:rsidRDefault="001F6BD5" w:rsidP="00D07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BD5" w:rsidRDefault="001F6BD5" w:rsidP="00D07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BD5" w:rsidRPr="00AB5EA7" w:rsidRDefault="001F6BD5" w:rsidP="00D07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ГУБЕРНАТОР ЕВРЕЙСКОЙ АВТОНОМНОЙ ОБЛАСТИ</w:t>
      </w:r>
    </w:p>
    <w:p w:rsidR="001F6BD5" w:rsidRPr="00AB5EA7" w:rsidRDefault="001F6BD5" w:rsidP="00D07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BD5" w:rsidRPr="00AB5EA7" w:rsidRDefault="001F6BD5" w:rsidP="00D078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F6BD5" w:rsidRPr="00AB5EA7" w:rsidRDefault="001F6BD5" w:rsidP="00D0787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1F6BD5" w:rsidRPr="00AB5EA7" w:rsidRDefault="001F6BD5" w:rsidP="00D07872">
      <w:pPr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          №______</w:t>
      </w:r>
    </w:p>
    <w:p w:rsidR="001F6BD5" w:rsidRPr="00AB5EA7" w:rsidRDefault="001F6BD5" w:rsidP="00D07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BD5" w:rsidRPr="00AB5EA7" w:rsidRDefault="001F6BD5" w:rsidP="00D07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 xml:space="preserve">г. Биробиджан </w:t>
      </w:r>
    </w:p>
    <w:p w:rsidR="001F6BD5" w:rsidRPr="00AB5EA7" w:rsidRDefault="001F6BD5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BD5" w:rsidRDefault="001F6BD5" w:rsidP="00A2248A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>
        <w:rPr>
          <w:rFonts w:ascii="Times New Roman" w:hAnsi="Times New Roman" w:cs="Times New Roman"/>
          <w:sz w:val="28"/>
          <w:szCs w:val="28"/>
        </w:rPr>
        <w:t>на территориях личных подворий: Швецовой Любови Алексеевны по адресу: Еврейская автономная область, Смидовичский район, с. Белгородское, ул. Переселенческая, 1 кв. 2; Владимировой Валентины Степановны по адресу: Еврейская автономная область, Смидовичский район, с. Белгородское, ул. Строительная, 1</w:t>
      </w:r>
    </w:p>
    <w:p w:rsidR="001F6BD5" w:rsidRDefault="001F6BD5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1F6BD5" w:rsidRDefault="001F6BD5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1F6BD5" w:rsidRDefault="001F6BD5" w:rsidP="00E02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14.05.93  № 4979-1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          и животных. 13. Бешенство»,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 и </w:t>
      </w:r>
      <w:r w:rsidRPr="002357AF">
        <w:rPr>
          <w:rFonts w:ascii="Times New Roman" w:hAnsi="Times New Roman" w:cs="Times New Roman"/>
          <w:sz w:val="28"/>
          <w:szCs w:val="28"/>
        </w:rPr>
        <w:t xml:space="preserve">на основании представления начальника управления ветеринарии при правительстве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7AF">
        <w:rPr>
          <w:rFonts w:ascii="Times New Roman" w:hAnsi="Times New Roman" w:cs="Times New Roman"/>
          <w:sz w:val="28"/>
          <w:szCs w:val="28"/>
        </w:rPr>
        <w:t>области – главного государственного ветеринарного инспектора Еврейской автономной области Дзюба Г.М.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</w:t>
      </w:r>
      <w:r w:rsidRPr="00A046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46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A04667">
        <w:rPr>
          <w:rFonts w:ascii="Times New Roman" w:hAnsi="Times New Roman" w:cs="Times New Roman"/>
          <w:sz w:val="28"/>
          <w:szCs w:val="28"/>
        </w:rPr>
        <w:t>.2020 № 01-08/</w:t>
      </w:r>
      <w:r>
        <w:rPr>
          <w:rFonts w:ascii="Times New Roman" w:hAnsi="Times New Roman" w:cs="Times New Roman"/>
          <w:sz w:val="28"/>
          <w:szCs w:val="28"/>
        </w:rPr>
        <w:t>356</w:t>
      </w:r>
      <w:r w:rsidRPr="00CE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«О</w:t>
      </w:r>
      <w:r w:rsidRPr="00CE28E5">
        <w:rPr>
          <w:rFonts w:ascii="Times New Roman" w:hAnsi="Times New Roman" w:cs="Times New Roman"/>
          <w:sz w:val="28"/>
          <w:szCs w:val="28"/>
        </w:rPr>
        <w:t xml:space="preserve">б установлении ограничительных мероприятий (карантина)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28E5">
        <w:rPr>
          <w:rFonts w:ascii="Times New Roman" w:hAnsi="Times New Roman" w:cs="Times New Roman"/>
          <w:sz w:val="28"/>
          <w:szCs w:val="28"/>
        </w:rPr>
        <w:t>по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</w:t>
      </w:r>
      <w:r w:rsidRPr="00CE28E5">
        <w:rPr>
          <w:rFonts w:ascii="Times New Roman" w:hAnsi="Times New Roman" w:cs="Times New Roman"/>
          <w:sz w:val="28"/>
          <w:szCs w:val="28"/>
        </w:rPr>
        <w:t xml:space="preserve">,  в целях организации и проведения мероприятий, направленных на недопущение распространения опасного вирусного заболевания – бешенства на </w:t>
      </w:r>
      <w:r>
        <w:rPr>
          <w:rFonts w:ascii="Times New Roman" w:hAnsi="Times New Roman" w:cs="Times New Roman"/>
          <w:sz w:val="28"/>
          <w:szCs w:val="28"/>
        </w:rPr>
        <w:t>территориях личных подворий: Швецовой Любови Алексеевны по адресу: Еврейская автономная область, Смидовичский район, с. Белгородское, ул. Переселенческая, 1 кв. 2; Владимировой Валентины Степановны по адресу: Еврейская автономная область, Смидовичский район, с. Белгородское, ул. Строительная, 1</w:t>
      </w:r>
    </w:p>
    <w:p w:rsidR="001F6BD5" w:rsidRPr="00CE28E5" w:rsidRDefault="001F6BD5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6BD5" w:rsidRDefault="001F6BD5" w:rsidP="00143EC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379F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территориях личных подворий: Швецовой Любови Алексеевны по адресу: Еврейская автономная область, Смидовичский район, с. Белгородское, ул. Переселенческая, 1 кв. 2; Владимировой Валентины Степановны по адресу: Еврейская автономная область, Смидовичский район, с. Белгородское, ул. Строительная, 1.</w:t>
      </w:r>
    </w:p>
    <w:p w:rsidR="001F6BD5" w:rsidRDefault="001F6BD5" w:rsidP="00AA3F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эпизоотическими очагами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9379FA">
        <w:rPr>
          <w:rFonts w:ascii="Times New Roman" w:hAnsi="Times New Roman" w:cs="Times New Roman"/>
          <w:sz w:val="28"/>
          <w:szCs w:val="28"/>
        </w:rPr>
        <w:t>бешенс</w:t>
      </w:r>
      <w:r>
        <w:rPr>
          <w:rFonts w:ascii="Times New Roman" w:hAnsi="Times New Roman" w:cs="Times New Roman"/>
          <w:sz w:val="28"/>
          <w:szCs w:val="28"/>
        </w:rPr>
        <w:t>твом животных территории личных подворий: Швецовой Любови Алексеевны     по адресу: Еврейская автономная область, Смидовичский район,                     с. Белгородское, ул. Переселенческая, 1 кв. 2; Владимировой Валентины Степановны по адресу: Еврейская автономная область, Смидовичский район, с. Белгородское, ул. Строительная, 1.</w:t>
      </w:r>
    </w:p>
    <w:p w:rsidR="001F6BD5" w:rsidRDefault="001F6BD5" w:rsidP="00E874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неблагополучным пунктом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28E5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>территории домов 1, 2, 4, 8, 9, 10, 11, 12 ул. Переселенческой         и дома 1 ул. Строительной с. Белгородское Смидовичского района Еврейской автономной области.</w:t>
      </w:r>
    </w:p>
    <w:p w:rsidR="001F6BD5" w:rsidRDefault="001F6BD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угрожаемой зоной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Pr="00CE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Белгородское Смидовичского</w:t>
      </w:r>
      <w:r w:rsidRPr="00CE28E5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области.</w:t>
      </w:r>
    </w:p>
    <w:p w:rsidR="001F6BD5" w:rsidRDefault="001F6BD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1F6BD5" w:rsidRDefault="001F6BD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1F6BD5" w:rsidRPr="00CE28E5" w:rsidRDefault="001F6BD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1F6BD5" w:rsidRDefault="001F6BD5" w:rsidP="00AA3F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4" w:history="1">
        <w:r w:rsidRPr="00CE28E5">
          <w:rPr>
            <w:rStyle w:val="Hyperlink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эпизоотических очагов</w:t>
      </w:r>
      <w:r w:rsidRPr="00CE28E5">
        <w:rPr>
          <w:rFonts w:ascii="Times New Roman" w:hAnsi="Times New Roman" w:cs="Times New Roman"/>
          <w:sz w:val="28"/>
          <w:szCs w:val="28"/>
        </w:rPr>
        <w:t xml:space="preserve">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болезни                на территориях личных подворий: Швецовой Любови Алексеевны по адресу: Еврейская автономная область, Смидовичский район, с. Белгородское,         ул. Переселенческая, 1 кв. 2; Владимировой Валентины Степановны             по адресу: Еврейская автономная область, Смидовичский район,                     с. Белгородское, ул. Строительная, 1.</w:t>
      </w:r>
    </w:p>
    <w:p w:rsidR="001F6BD5" w:rsidRDefault="001F6BD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             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5" w:history="1">
        <w:r w:rsidRPr="004E6523">
          <w:rPr>
            <w:rStyle w:val="Hyperlink"/>
            <w:rFonts w:ascii="Times New Roman" w:hAnsi="Times New Roman" w:cs="Times New Roman"/>
            <w:i w:val="0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1F6BD5" w:rsidRDefault="001F6BD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1F6BD5" w:rsidRDefault="001F6BD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Рекомендовать Управлению Федеральной службы по надзору            в сфере защиты прав потребителей и благополучия человека по Еврейской автономной области обеспечить контроль за проведением комплекса противоэпидемических мероприятий в целях недопущения заболеваний среди населения.</w:t>
      </w:r>
    </w:p>
    <w:p w:rsidR="001F6BD5" w:rsidRDefault="001F6BD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1F6BD5" w:rsidRDefault="001F6BD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BD5" w:rsidRDefault="001F6BD5" w:rsidP="00D07872">
      <w:pPr>
        <w:rPr>
          <w:rFonts w:ascii="Times New Roman" w:hAnsi="Times New Roman" w:cs="Times New Roman"/>
          <w:sz w:val="28"/>
          <w:szCs w:val="28"/>
        </w:rPr>
      </w:pPr>
    </w:p>
    <w:p w:rsidR="001F6BD5" w:rsidRDefault="001F6BD5" w:rsidP="00D07872">
      <w:pPr>
        <w:rPr>
          <w:rFonts w:ascii="Times New Roman" w:hAnsi="Times New Roman" w:cs="Times New Roman"/>
          <w:sz w:val="28"/>
          <w:szCs w:val="28"/>
        </w:rPr>
      </w:pPr>
    </w:p>
    <w:p w:rsidR="001F6BD5" w:rsidRDefault="001F6BD5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F6BD5" w:rsidRDefault="001F6BD5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 области                                                                   Р.Э. Гольдштейн</w:t>
      </w:r>
    </w:p>
    <w:p w:rsidR="001F6BD5" w:rsidRDefault="001F6BD5" w:rsidP="00D07872">
      <w:pPr>
        <w:rPr>
          <w:rFonts w:ascii="Times New Roman" w:hAnsi="Times New Roman" w:cs="Times New Roman"/>
          <w:sz w:val="28"/>
          <w:szCs w:val="28"/>
        </w:rPr>
      </w:pPr>
    </w:p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/>
    <w:p w:rsidR="001F6BD5" w:rsidRDefault="001F6BD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1F6BD5" w:rsidRDefault="001F6BD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1F6BD5" w:rsidRDefault="001F6BD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1F6BD5" w:rsidRDefault="001F6BD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1F6BD5" w:rsidRDefault="001F6BD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1F6BD5" w:rsidRDefault="001F6BD5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BD5" w:rsidRPr="00CE28E5" w:rsidRDefault="001F6BD5" w:rsidP="00B1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CE28E5">
          <w:rPr>
            <w:rStyle w:val="Hyperlink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Pr="00CE2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6BD5" w:rsidRDefault="001F6BD5" w:rsidP="00E02B83">
      <w:pPr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заболеваний бешенством животных на территориях личных подворий: Швецовой Любови Алексеевны по адресу: Еврейская автономная область, Смидовичский район, с. Белгородское, ул. Переселенческая, 1 кв. 2; Владимировой Валентины Степановны по адресу: Еврейская автономная область, Смидовичский район, с. Белгородское, ул. Строительная, 1.</w:t>
      </w:r>
    </w:p>
    <w:p w:rsidR="001F6BD5" w:rsidRPr="00CE28E5" w:rsidRDefault="001F6BD5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/>
      </w:tblPr>
      <w:tblGrid>
        <w:gridCol w:w="551"/>
        <w:gridCol w:w="2867"/>
        <w:gridCol w:w="2394"/>
        <w:gridCol w:w="3547"/>
      </w:tblGrid>
      <w:tr w:rsidR="001F6BD5" w:rsidRPr="00CE28E5" w:rsidTr="00F31C59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исполнение </w:t>
            </w:r>
          </w:p>
        </w:tc>
      </w:tr>
      <w:tr w:rsidR="001F6BD5" w:rsidRPr="00CE28E5" w:rsidTr="00624AC5">
        <w:trPr>
          <w:trHeight w:val="428"/>
          <w:tblHeader/>
        </w:trPr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эпизоотолого-эпидемиологического обследования эпизоотического очага и неблагополучного пункта с составлением акта </w:t>
            </w:r>
          </w:p>
          <w:p w:rsidR="001F6BD5" w:rsidRPr="0054671F" w:rsidRDefault="001F6BD5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(п.5.4.Правил) </w:t>
            </w:r>
          </w:p>
          <w:p w:rsidR="001F6BD5" w:rsidRPr="00CE28E5" w:rsidRDefault="001F6BD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 (далее – ЕАО),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бюджетное учреждение здравоохранения «Центр гигиены и </w:t>
            </w:r>
          </w:p>
          <w:p w:rsidR="001F6BD5" w:rsidRPr="00CE28E5" w:rsidRDefault="001F6BD5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</w:p>
          <w:p w:rsidR="001F6BD5" w:rsidRPr="00CE28E5" w:rsidRDefault="001F6BD5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1F6BD5" w:rsidRPr="00CE28E5" w:rsidRDefault="001F6BD5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бюджетное учреждение «Ветеринарная станция по борьбе с болезнями животных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ОГБУ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1F6BD5" w:rsidRPr="00CE28E5" w:rsidRDefault="001F6BD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(п.5.4.Правил)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Роспотребнадзора по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Смидовичская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и оповещение населения об опасности заболевания бешенством и мерах по его предупреждению </w:t>
            </w:r>
          </w:p>
          <w:p w:rsidR="001F6BD5" w:rsidRPr="00CE28E5" w:rsidRDefault="001F6BD5" w:rsidP="000F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47" w:type="dxa"/>
          </w:tcPr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Смидовичское городское поселение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Смидовичского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Смидовичское городское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Смидовичского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(п.4.9.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 ЕАО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животных; обеспечение доставки проб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(п.5.6.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Смидовичское городское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Смидовичского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6BD5" w:rsidRPr="00CE28E5" w:rsidTr="00624AC5">
        <w:trPr>
          <w:trHeight w:val="1425"/>
        </w:trPr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(п.4.14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Смидовичского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мест, где находились больные и с подозрением на заболеван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бешенством животные, предметов ухода за 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1F6BD5" w:rsidRPr="00CE28E5" w:rsidRDefault="001F6BD5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(п.5.12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«Смидовичская райветстанция»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1F6BD5" w:rsidRPr="00224348" w:rsidRDefault="001F6BD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Установление постоянного наблюдения за группой животных в эпизоотическом очаге бешенства, из которой выделены больные или подозрительные по заболеванию бешенством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(п.5.7.Правил)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«Смидовичская райветстанция»,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Правил) 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(п.5.7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(п.5.8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1F6BD5" w:rsidRPr="00361825" w:rsidRDefault="001F6BD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1F6BD5" w:rsidRPr="00361825" w:rsidRDefault="001F6BD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  <w:bookmarkStart w:id="0" w:name="_GoBack"/>
            <w:bookmarkEnd w:id="0"/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1F6BD5" w:rsidRPr="00CE28E5" w:rsidRDefault="001F6BD5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молока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 здоровых животных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бешенству стад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пастеризации при 80-85  градусов  в течение 30 минут или кипячения в течение 5 минут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(п.5.10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BD5" w:rsidRPr="00CE28E5" w:rsidTr="00624AC5">
        <w:tc>
          <w:tcPr>
            <w:tcW w:w="551" w:type="dxa"/>
          </w:tcPr>
          <w:p w:rsidR="001F6BD5" w:rsidRPr="00CE28E5" w:rsidRDefault="001F6BD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1F6BD5" w:rsidRPr="00CE28E5" w:rsidRDefault="001F6BD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1F6BD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эпидемиологии» в Еврейской автономной области</w:t>
            </w:r>
          </w:p>
        </w:tc>
      </w:tr>
      <w:tr w:rsidR="001F6BD5" w:rsidRPr="006A5324" w:rsidTr="00624AC5">
        <w:tc>
          <w:tcPr>
            <w:tcW w:w="551" w:type="dxa"/>
          </w:tcPr>
          <w:p w:rsidR="001F6BD5" w:rsidRPr="00CE28E5" w:rsidRDefault="001F6BD5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</w:tc>
        <w:tc>
          <w:tcPr>
            <w:tcW w:w="2394" w:type="dxa"/>
          </w:tcPr>
          <w:p w:rsidR="001F6BD5" w:rsidRPr="00CE28E5" w:rsidRDefault="001F6BD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1F6BD5" w:rsidRPr="00CE28E5" w:rsidRDefault="001F6BD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«Смидовичская райветстанция»,</w:t>
            </w:r>
          </w:p>
          <w:p w:rsidR="001F6BD5" w:rsidRPr="00CE28E5" w:rsidRDefault="001F6BD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1F6BD5" w:rsidRPr="006A5324" w:rsidRDefault="001F6BD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в Еврейской автономной области»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6A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F6BD5" w:rsidRPr="006A5324" w:rsidRDefault="001F6BD5" w:rsidP="00B137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6BD5" w:rsidRPr="006A5324" w:rsidRDefault="001F6BD5" w:rsidP="00B13792">
      <w:pPr>
        <w:rPr>
          <w:sz w:val="24"/>
          <w:szCs w:val="24"/>
        </w:rPr>
      </w:pPr>
    </w:p>
    <w:p w:rsidR="001F6BD5" w:rsidRDefault="001F6BD5" w:rsidP="00B13792">
      <w:pPr>
        <w:rPr>
          <w:sz w:val="24"/>
          <w:szCs w:val="24"/>
        </w:rPr>
      </w:pPr>
    </w:p>
    <w:p w:rsidR="001F6BD5" w:rsidRDefault="001F6BD5" w:rsidP="00B13792">
      <w:pPr>
        <w:rPr>
          <w:sz w:val="24"/>
          <w:szCs w:val="24"/>
        </w:rPr>
      </w:pPr>
    </w:p>
    <w:p w:rsidR="001F6BD5" w:rsidRDefault="001F6BD5" w:rsidP="00B13792">
      <w:pPr>
        <w:rPr>
          <w:sz w:val="24"/>
          <w:szCs w:val="24"/>
        </w:rPr>
      </w:pPr>
    </w:p>
    <w:p w:rsidR="001F6BD5" w:rsidRDefault="001F6BD5" w:rsidP="00B13792">
      <w:pPr>
        <w:rPr>
          <w:sz w:val="24"/>
          <w:szCs w:val="24"/>
        </w:rPr>
      </w:pPr>
    </w:p>
    <w:p w:rsidR="001F6BD5" w:rsidRDefault="001F6BD5"/>
    <w:sectPr w:rsidR="001F6BD5" w:rsidSect="0046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49C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78A8"/>
    <w:rsid w:val="000703D8"/>
    <w:rsid w:val="00070892"/>
    <w:rsid w:val="00070F1B"/>
    <w:rsid w:val="000726BF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633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EC2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6BD5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0E31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5FB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77BFC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15CB"/>
    <w:rsid w:val="00521802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5CCA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875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1E1D"/>
    <w:rsid w:val="005B2E07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BC5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3FC0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E18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0D97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6BEE"/>
    <w:rsid w:val="0078751B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6BB"/>
    <w:rsid w:val="007A0E88"/>
    <w:rsid w:val="007A15D2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06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405C8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080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2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1DEC"/>
    <w:rsid w:val="00A2217A"/>
    <w:rsid w:val="00A2218C"/>
    <w:rsid w:val="00A22342"/>
    <w:rsid w:val="00A2248A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6DA9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22F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3F7E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4F48"/>
    <w:rsid w:val="00AB5069"/>
    <w:rsid w:val="00AB5EA7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171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0CA9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AB4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5F7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0E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2B83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47B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2E1"/>
    <w:rsid w:val="00E979E7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C70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DB6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6E6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427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uiPriority w:val="99"/>
    <w:rsid w:val="00D07872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4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504</TotalTime>
  <Pages>8</Pages>
  <Words>2078</Words>
  <Characters>11845</Characters>
  <Application>Microsoft Office Outlook</Application>
  <DocSecurity>0</DocSecurity>
  <Lines>0</Lines>
  <Paragraphs>0</Paragraphs>
  <ScaleCrop>false</ScaleCrop>
  <Company>Управление ветеринарии Правительства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vet_611-2</cp:lastModifiedBy>
  <cp:revision>33</cp:revision>
  <cp:lastPrinted>2019-08-21T01:16:00Z</cp:lastPrinted>
  <dcterms:created xsi:type="dcterms:W3CDTF">2019-08-22T02:11:00Z</dcterms:created>
  <dcterms:modified xsi:type="dcterms:W3CDTF">2020-04-07T04:10:00Z</dcterms:modified>
</cp:coreProperties>
</file>